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BE" w:rsidRDefault="009136B9">
      <w:pPr>
        <w:spacing w:before="120" w:after="120" w:line="360" w:lineRule="auto"/>
        <w:rPr>
          <w:rFonts w:ascii="仿宋_GB2312" w:eastAsia="仿宋_GB2312" w:hAnsi="方正小标宋简体" w:cs="方正小标宋简体"/>
          <w:sz w:val="30"/>
          <w:szCs w:val="30"/>
        </w:rPr>
      </w:pPr>
      <w:r>
        <w:rPr>
          <w:rFonts w:ascii="仿宋_GB2312" w:eastAsia="仿宋_GB2312" w:hAnsi="方正小标宋简体" w:cs="方正小标宋简体" w:hint="eastAsia"/>
          <w:sz w:val="30"/>
          <w:szCs w:val="30"/>
        </w:rPr>
        <w:t>附件：</w:t>
      </w:r>
    </w:p>
    <w:p w:rsidR="003A00BE" w:rsidRDefault="009136B9">
      <w:pPr>
        <w:spacing w:before="120" w:after="120" w:line="360" w:lineRule="auto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提交操作说明</w:t>
      </w:r>
    </w:p>
    <w:p w:rsidR="003A00BE" w:rsidRDefault="009136B9" w:rsidP="00E6630B">
      <w:pPr>
        <w:numPr>
          <w:ilvl w:val="0"/>
          <w:numId w:val="1"/>
        </w:numPr>
        <w:spacing w:beforeLines="50" w:afterLines="50"/>
        <w:ind w:firstLine="601"/>
        <w:rPr>
          <w:rFonts w:ascii="黑体" w:eastAsia="黑体" w:hAnsi="黑体" w:cs="仿宋_GB2312"/>
          <w:sz w:val="32"/>
          <w:szCs w:val="32"/>
        </w:rPr>
        <w:pPrChange w:id="0" w:author="Administrator" w:date="2020-12-14T09:26:00Z">
          <w:pPr>
            <w:numPr>
              <w:numId w:val="1"/>
            </w:numPr>
            <w:spacing w:beforeLines="50" w:afterLines="50"/>
            <w:ind w:firstLine="601"/>
          </w:pPr>
        </w:pPrChange>
      </w:pPr>
      <w:r>
        <w:rPr>
          <w:rFonts w:ascii="黑体" w:eastAsia="黑体" w:hAnsi="黑体" w:cs="仿宋_GB2312" w:hint="eastAsia"/>
          <w:sz w:val="32"/>
          <w:szCs w:val="32"/>
        </w:rPr>
        <w:t>登陆地址：</w:t>
      </w:r>
    </w:p>
    <w:p w:rsidR="003A00BE" w:rsidRDefault="009E49AC">
      <w:pPr>
        <w:ind w:firstLineChars="200" w:firstLine="420"/>
        <w:rPr>
          <w:rFonts w:ascii="仿宋_GB2312" w:eastAsia="仿宋_GB2312" w:hAnsi="仿宋_GB2312" w:cs="仿宋_GB2312"/>
          <w:sz w:val="30"/>
          <w:szCs w:val="30"/>
        </w:rPr>
      </w:pPr>
      <w:hyperlink r:id="rId20" w:history="1">
        <w:r w:rsidR="009136B9">
          <w:rPr>
            <w:rStyle w:val="a7"/>
            <w:rFonts w:ascii="仿宋_GB2312" w:eastAsia="仿宋_GB2312" w:hAnsi="仿宋_GB2312" w:cs="仿宋_GB2312" w:hint="eastAsia"/>
            <w:sz w:val="30"/>
            <w:szCs w:val="30"/>
          </w:rPr>
          <w:t>http://login.ceeaa.org.cn/</w:t>
        </w:r>
      </w:hyperlink>
    </w:p>
    <w:p w:rsidR="003A00BE" w:rsidRDefault="009136B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右侧“2021年工程教育认证申请入口”，如图所示：</w:t>
      </w:r>
    </w:p>
    <w:p w:rsidR="003A00BE" w:rsidRDefault="009136B9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noProof/>
          <w:sz w:val="30"/>
          <w:szCs w:val="30"/>
        </w:rPr>
        <w:drawing>
          <wp:inline distT="0" distB="0" distL="114300" distR="114300">
            <wp:extent cx="5271770" cy="2332355"/>
            <wp:effectExtent l="0" t="0" r="1270" b="1460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0BE" w:rsidRDefault="003A00BE"/>
    <w:p w:rsidR="003A00BE" w:rsidRDefault="009136B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noProof/>
        </w:rPr>
        <w:drawing>
          <wp:inline distT="0" distB="0" distL="0" distR="0">
            <wp:extent cx="5269230" cy="2349500"/>
            <wp:effectExtent l="0" t="0" r="1270" b="0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9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BE" w:rsidRDefault="003A00BE">
      <w:pPr>
        <w:spacing w:before="120" w:after="120" w:line="360" w:lineRule="auto"/>
        <w:rPr>
          <w:rFonts w:ascii="仿宋" w:eastAsia="仿宋" w:hAnsi="仿宋" w:cs="仿宋"/>
          <w:bCs/>
          <w:sz w:val="30"/>
          <w:szCs w:val="30"/>
        </w:rPr>
      </w:pPr>
    </w:p>
    <w:p w:rsidR="003A00BE" w:rsidRDefault="009136B9" w:rsidP="00E6630B">
      <w:pPr>
        <w:numPr>
          <w:ilvl w:val="0"/>
          <w:numId w:val="1"/>
        </w:numPr>
        <w:spacing w:beforeLines="50" w:afterLines="50"/>
        <w:ind w:firstLine="601"/>
        <w:rPr>
          <w:rFonts w:ascii="黑体" w:eastAsia="黑体" w:hAnsi="黑体" w:cs="仿宋_GB2312"/>
          <w:sz w:val="32"/>
          <w:szCs w:val="32"/>
        </w:rPr>
        <w:pPrChange w:id="1" w:author="Administrator" w:date="2020-12-14T09:26:00Z">
          <w:pPr>
            <w:numPr>
              <w:numId w:val="1"/>
            </w:numPr>
            <w:spacing w:beforeLines="50" w:afterLines="50"/>
            <w:ind w:firstLine="601"/>
          </w:pPr>
        </w:pPrChange>
      </w:pPr>
      <w:r>
        <w:rPr>
          <w:rFonts w:ascii="黑体" w:eastAsia="黑体" w:hAnsi="黑体" w:cs="仿宋_GB2312" w:hint="eastAsia"/>
          <w:sz w:val="32"/>
          <w:szCs w:val="32"/>
        </w:rPr>
        <w:t>专业账号密码：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1. 账号：g + 学校代码（5位）+ 专业代码</w:t>
      </w:r>
      <w:r>
        <w:rPr>
          <w:rFonts w:ascii="仿宋" w:eastAsia="仿宋" w:hAnsi="仿宋" w:cs="仿宋"/>
          <w:bCs/>
          <w:sz w:val="30"/>
          <w:szCs w:val="30"/>
        </w:rPr>
        <w:t>(6</w:t>
      </w:r>
      <w:r>
        <w:rPr>
          <w:rFonts w:ascii="仿宋" w:eastAsia="仿宋" w:hAnsi="仿宋" w:cs="仿宋" w:hint="eastAsia"/>
          <w:bCs/>
          <w:sz w:val="30"/>
          <w:szCs w:val="30"/>
        </w:rPr>
        <w:t>或</w:t>
      </w:r>
      <w:r>
        <w:rPr>
          <w:rFonts w:ascii="仿宋" w:eastAsia="仿宋" w:hAnsi="仿宋" w:cs="仿宋"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Cs/>
          <w:sz w:val="30"/>
          <w:szCs w:val="30"/>
        </w:rPr>
        <w:t>位</w:t>
      </w:r>
      <w:r>
        <w:rPr>
          <w:rFonts w:ascii="仿宋" w:eastAsia="仿宋" w:hAnsi="仿宋" w:cs="仿宋"/>
          <w:bCs/>
          <w:sz w:val="30"/>
          <w:szCs w:val="30"/>
        </w:rPr>
        <w:t>)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例如</w:t>
      </w:r>
      <w:r>
        <w:rPr>
          <w:rFonts w:ascii="仿宋" w:eastAsia="仿宋" w:hAnsi="仿宋" w:cs="仿宋"/>
          <w:bCs/>
          <w:sz w:val="30"/>
          <w:szCs w:val="30"/>
        </w:rPr>
        <w:t>:</w:t>
      </w:r>
      <w:r>
        <w:rPr>
          <w:rFonts w:ascii="仿宋" w:eastAsia="仿宋" w:hAnsi="仿宋" w:cs="仿宋" w:hint="eastAsia"/>
          <w:bCs/>
          <w:sz w:val="30"/>
          <w:szCs w:val="30"/>
        </w:rPr>
        <w:t>××大学，账号</w:t>
      </w:r>
      <w:r>
        <w:rPr>
          <w:rFonts w:ascii="仿宋" w:eastAsia="仿宋" w:hAnsi="仿宋" w:cs="仿宋"/>
          <w:bCs/>
          <w:sz w:val="30"/>
          <w:szCs w:val="30"/>
        </w:rPr>
        <w:t>: g</w:t>
      </w:r>
      <w:r>
        <w:rPr>
          <w:rFonts w:ascii="仿宋" w:eastAsia="仿宋" w:hAnsi="仿宋" w:cs="仿宋"/>
          <w:bCs/>
          <w:color w:val="BF0000"/>
          <w:sz w:val="30"/>
          <w:szCs w:val="30"/>
        </w:rPr>
        <w:t>10162</w:t>
      </w:r>
      <w:r>
        <w:rPr>
          <w:rFonts w:ascii="仿宋" w:eastAsia="仿宋" w:hAnsi="仿宋" w:cs="仿宋"/>
          <w:bCs/>
          <w:color w:val="0000FF"/>
          <w:sz w:val="30"/>
          <w:szCs w:val="30"/>
        </w:rPr>
        <w:t>020412</w:t>
      </w:r>
      <w:r>
        <w:rPr>
          <w:rFonts w:ascii="仿宋" w:eastAsia="仿宋" w:hAnsi="仿宋" w:cs="仿宋" w:hint="eastAsia"/>
          <w:bCs/>
          <w:color w:val="02A5E3"/>
          <w:sz w:val="30"/>
          <w:szCs w:val="30"/>
        </w:rPr>
        <w:t>，</w:t>
      </w:r>
      <w:r>
        <w:rPr>
          <w:rFonts w:ascii="仿宋" w:eastAsia="仿宋" w:hAnsi="仿宋" w:cs="仿宋" w:hint="eastAsia"/>
          <w:bCs/>
          <w:sz w:val="30"/>
          <w:szCs w:val="30"/>
        </w:rPr>
        <w:t>或</w:t>
      </w:r>
      <w:r>
        <w:rPr>
          <w:rFonts w:ascii="仿宋" w:eastAsia="仿宋" w:hAnsi="仿宋" w:cs="仿宋"/>
          <w:bCs/>
          <w:sz w:val="30"/>
          <w:szCs w:val="30"/>
        </w:rPr>
        <w:t>g</w:t>
      </w:r>
      <w:r>
        <w:rPr>
          <w:rFonts w:ascii="仿宋" w:eastAsia="仿宋" w:hAnsi="仿宋" w:cs="仿宋"/>
          <w:bCs/>
          <w:color w:val="BF0000"/>
          <w:sz w:val="30"/>
          <w:szCs w:val="30"/>
        </w:rPr>
        <w:t>10162</w:t>
      </w:r>
      <w:r>
        <w:rPr>
          <w:rFonts w:ascii="仿宋" w:eastAsia="仿宋" w:hAnsi="仿宋" w:cs="仿宋"/>
          <w:bCs/>
          <w:color w:val="0000FF"/>
          <w:sz w:val="30"/>
          <w:szCs w:val="30"/>
        </w:rPr>
        <w:t>020313K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 初始密码：</w:t>
      </w:r>
      <w:proofErr w:type="spellStart"/>
      <w:r>
        <w:rPr>
          <w:rFonts w:ascii="仿宋" w:eastAsia="仿宋" w:hAnsi="仿宋" w:cs="仿宋" w:hint="eastAsia"/>
          <w:bCs/>
          <w:sz w:val="30"/>
          <w:szCs w:val="30"/>
        </w:rPr>
        <w:t>gcrz</w:t>
      </w:r>
      <w:proofErr w:type="spellEnd"/>
      <w:r>
        <w:rPr>
          <w:rFonts w:ascii="仿宋" w:eastAsia="仿宋" w:hAnsi="仿宋" w:cs="仿宋" w:hint="eastAsia"/>
          <w:bCs/>
          <w:sz w:val="30"/>
          <w:szCs w:val="30"/>
        </w:rPr>
        <w:t>+专业代码</w:t>
      </w:r>
      <w:r>
        <w:rPr>
          <w:rFonts w:ascii="仿宋" w:eastAsia="仿宋" w:hAnsi="仿宋" w:cs="仿宋"/>
          <w:bCs/>
          <w:sz w:val="30"/>
          <w:szCs w:val="30"/>
        </w:rPr>
        <w:t>(6</w:t>
      </w:r>
      <w:r>
        <w:rPr>
          <w:rFonts w:ascii="仿宋" w:eastAsia="仿宋" w:hAnsi="仿宋" w:cs="仿宋" w:hint="eastAsia"/>
          <w:bCs/>
          <w:sz w:val="30"/>
          <w:szCs w:val="30"/>
        </w:rPr>
        <w:t>或</w:t>
      </w:r>
      <w:r>
        <w:rPr>
          <w:rFonts w:ascii="仿宋" w:eastAsia="仿宋" w:hAnsi="仿宋" w:cs="仿宋"/>
          <w:bCs/>
          <w:sz w:val="30"/>
          <w:szCs w:val="30"/>
        </w:rPr>
        <w:t>7</w:t>
      </w:r>
      <w:r>
        <w:rPr>
          <w:rFonts w:ascii="仿宋" w:eastAsia="仿宋" w:hAnsi="仿宋" w:cs="仿宋" w:hint="eastAsia"/>
          <w:bCs/>
          <w:sz w:val="30"/>
          <w:szCs w:val="30"/>
        </w:rPr>
        <w:t>位</w:t>
      </w:r>
      <w:r>
        <w:rPr>
          <w:rFonts w:ascii="仿宋" w:eastAsia="仿宋" w:hAnsi="仿宋" w:cs="仿宋"/>
          <w:bCs/>
          <w:sz w:val="30"/>
          <w:szCs w:val="30"/>
        </w:rPr>
        <w:t>)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例如:××大学，初始密码: </w:t>
      </w:r>
      <w:r>
        <w:rPr>
          <w:rFonts w:ascii="仿宋" w:eastAsia="仿宋" w:hAnsi="仿宋" w:cs="仿宋"/>
          <w:bCs/>
          <w:sz w:val="30"/>
          <w:szCs w:val="30"/>
        </w:rPr>
        <w:t>gcrz</w:t>
      </w:r>
      <w:r>
        <w:rPr>
          <w:rFonts w:ascii="仿宋" w:eastAsia="仿宋" w:hAnsi="仿宋" w:cs="仿宋"/>
          <w:bCs/>
          <w:color w:val="0000FF"/>
          <w:sz w:val="30"/>
          <w:szCs w:val="30"/>
        </w:rPr>
        <w:t>020412</w:t>
      </w:r>
      <w:r>
        <w:rPr>
          <w:rFonts w:ascii="仿宋" w:eastAsia="仿宋" w:hAnsi="仿宋" w:cs="仿宋" w:hint="eastAsia"/>
          <w:bCs/>
          <w:sz w:val="30"/>
          <w:szCs w:val="30"/>
        </w:rPr>
        <w:t>，或</w:t>
      </w:r>
      <w:r>
        <w:rPr>
          <w:rFonts w:ascii="仿宋" w:eastAsia="仿宋" w:hAnsi="仿宋" w:cs="仿宋"/>
          <w:bCs/>
          <w:sz w:val="30"/>
          <w:szCs w:val="30"/>
        </w:rPr>
        <w:t>gcrz</w:t>
      </w:r>
      <w:r>
        <w:rPr>
          <w:rFonts w:ascii="仿宋" w:eastAsia="仿宋" w:hAnsi="仿宋" w:cs="仿宋"/>
          <w:bCs/>
          <w:color w:val="0000FF"/>
          <w:sz w:val="30"/>
          <w:szCs w:val="30"/>
        </w:rPr>
        <w:t>020313K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 学校代码、专业代码以教育部名录为准</w:t>
      </w:r>
    </w:p>
    <w:p w:rsidR="003A00BE" w:rsidRDefault="009136B9">
      <w:pPr>
        <w:tabs>
          <w:tab w:val="left" w:pos="840"/>
        </w:tabs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4. 请专业首次登陆后在“个人主页”及时修改密码并绑定手机号。</w:t>
      </w:r>
    </w:p>
    <w:p w:rsidR="003A00BE" w:rsidRDefault="009136B9" w:rsidP="00E6630B">
      <w:pPr>
        <w:numPr>
          <w:ilvl w:val="0"/>
          <w:numId w:val="1"/>
        </w:numPr>
        <w:spacing w:beforeLines="50" w:afterLines="50"/>
        <w:ind w:firstLine="601"/>
        <w:rPr>
          <w:rFonts w:ascii="黑体" w:eastAsia="黑体" w:hAnsi="黑体" w:cs="仿宋_GB2312"/>
          <w:sz w:val="32"/>
          <w:szCs w:val="32"/>
        </w:rPr>
        <w:pPrChange w:id="2" w:author="Administrator" w:date="2020-12-14T09:26:00Z">
          <w:pPr>
            <w:numPr>
              <w:numId w:val="1"/>
            </w:numPr>
            <w:spacing w:beforeLines="50" w:afterLines="50"/>
            <w:ind w:firstLine="601"/>
          </w:pPr>
        </w:pPrChange>
      </w:pPr>
      <w:r>
        <w:rPr>
          <w:rFonts w:ascii="黑体" w:eastAsia="黑体" w:hAnsi="黑体" w:cs="仿宋_GB2312" w:hint="eastAsia"/>
          <w:sz w:val="32"/>
          <w:szCs w:val="32"/>
        </w:rPr>
        <w:t>填写专业联系人信息（所有认证有效期内专业）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“日常办公”-&gt;“认证综合查询”-&gt;“详情”-&gt;“修改联系人信息”</w:t>
      </w:r>
    </w:p>
    <w:p w:rsidR="003A00BE" w:rsidRDefault="009136B9">
      <w:pPr>
        <w:spacing w:before="120" w:after="120" w:line="360" w:lineRule="auto"/>
        <w:rPr>
          <w:rFonts w:ascii="仿宋" w:eastAsia="仿宋" w:hAnsi="仿宋" w:cs="仿宋"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267960" cy="2759075"/>
            <wp:effectExtent l="0" t="0" r="2540" b="9525"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9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0BE" w:rsidRDefault="009136B9" w:rsidP="00E6630B">
      <w:pPr>
        <w:numPr>
          <w:ilvl w:val="0"/>
          <w:numId w:val="1"/>
        </w:numPr>
        <w:spacing w:beforeLines="50" w:afterLines="50"/>
        <w:ind w:firstLine="601"/>
        <w:rPr>
          <w:rFonts w:ascii="黑体" w:eastAsia="黑体" w:hAnsi="黑体" w:cs="仿宋_GB2312"/>
          <w:sz w:val="32"/>
          <w:szCs w:val="32"/>
        </w:rPr>
        <w:pPrChange w:id="3" w:author="Administrator" w:date="2020-12-14T09:26:00Z">
          <w:pPr>
            <w:numPr>
              <w:numId w:val="1"/>
            </w:numPr>
            <w:spacing w:beforeLines="50" w:afterLines="50"/>
            <w:ind w:firstLine="601"/>
          </w:pPr>
        </w:pPrChange>
      </w:pPr>
      <w:r>
        <w:rPr>
          <w:rFonts w:ascii="黑体" w:eastAsia="黑体" w:hAnsi="黑体" w:cs="仿宋_GB2312" w:hint="eastAsia"/>
          <w:sz w:val="32"/>
          <w:szCs w:val="32"/>
        </w:rPr>
        <w:t>报备持续改进情况（所有认证有效期内专业，包括满三年中期审核专业）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“日常办公”-&gt;“认证综合查询”-&gt;“报备持续改进情况”。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通过提交学校本地服务器访问地址或社会化服务长期有效</w:t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的网盘地址及相应密码完成（以链接形式提交），无密码或提取码第二行可填写“无”。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为方便专家调阅，报备材料文件尽量保持文件夹状态，如确需压缩，单个压缩包大小不超过100M。所有文件夹或压缩包要层级清晰，命名准确。同时，建立并上传材料文件目录。</w:t>
      </w:r>
    </w:p>
    <w:p w:rsidR="003A00BE" w:rsidRDefault="009136B9">
      <w:pPr>
        <w:spacing w:before="120" w:after="120" w:line="360" w:lineRule="auto"/>
        <w:jc w:val="center"/>
      </w:pPr>
      <w:r>
        <w:rPr>
          <w:rFonts w:hint="eastAsia"/>
          <w:noProof/>
        </w:rPr>
        <w:drawing>
          <wp:inline distT="0" distB="0" distL="114300" distR="114300">
            <wp:extent cx="5256530" cy="2379980"/>
            <wp:effectExtent l="0" t="0" r="1270" b="12700"/>
            <wp:docPr id="2" name="图片 2" descr="0020849ac10bd7acf7cd3335c8a8d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0849ac10bd7acf7cd3335c8a8dac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 t="4784" r="337" b="9841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0BE" w:rsidRDefault="009136B9" w:rsidP="00E6630B">
      <w:pPr>
        <w:numPr>
          <w:ilvl w:val="0"/>
          <w:numId w:val="1"/>
        </w:numPr>
        <w:spacing w:beforeLines="50" w:afterLines="50"/>
        <w:ind w:firstLine="601"/>
        <w:rPr>
          <w:rFonts w:ascii="黑体" w:eastAsia="黑体" w:hAnsi="黑体" w:cs="仿宋_GB2312"/>
          <w:sz w:val="32"/>
          <w:szCs w:val="32"/>
        </w:rPr>
        <w:pPrChange w:id="4" w:author="Administrator" w:date="2020-12-14T09:26:00Z">
          <w:pPr>
            <w:numPr>
              <w:numId w:val="1"/>
            </w:numPr>
            <w:spacing w:beforeLines="50" w:afterLines="50"/>
            <w:ind w:firstLine="601"/>
          </w:pPr>
        </w:pPrChange>
      </w:pPr>
      <w:r>
        <w:rPr>
          <w:rFonts w:ascii="黑体" w:eastAsia="黑体" w:hAnsi="黑体" w:cs="仿宋_GB2312" w:hint="eastAsia"/>
          <w:sz w:val="32"/>
          <w:szCs w:val="32"/>
        </w:rPr>
        <w:t>提交《持续改进情况报告》（有效期满三年专业）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“日常办公”-&gt;“认证综合查询”-&gt;“提交持续改进报告”。</w:t>
      </w:r>
    </w:p>
    <w:p w:rsidR="003A00BE" w:rsidRDefault="009136B9">
      <w:pPr>
        <w:spacing w:before="120" w:after="120" w:line="360" w:lineRule="auto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持续改进报告材料：分为</w:t>
      </w:r>
      <w:r>
        <w:rPr>
          <w:rFonts w:ascii="仿宋" w:eastAsia="仿宋" w:hAnsi="仿宋" w:cs="仿宋" w:hint="eastAsia"/>
          <w:b/>
          <w:sz w:val="30"/>
          <w:szCs w:val="30"/>
        </w:rPr>
        <w:t>四个部分</w:t>
      </w:r>
      <w:r>
        <w:rPr>
          <w:rFonts w:ascii="仿宋" w:eastAsia="仿宋" w:hAnsi="仿宋" w:cs="仿宋" w:hint="eastAsia"/>
          <w:bCs/>
          <w:sz w:val="30"/>
          <w:szCs w:val="30"/>
        </w:rPr>
        <w:t>，每个不超20M，上传后点击“提交”按钮。</w:t>
      </w:r>
    </w:p>
    <w:p w:rsidR="003A00BE" w:rsidRDefault="009136B9">
      <w:pPr>
        <w:numPr>
          <w:ilvl w:val="2"/>
          <w:numId w:val="2"/>
        </w:numPr>
        <w:spacing w:before="120" w:after="120" w:line="360" w:lineRule="auto"/>
        <w:ind w:firstLineChars="236" w:firstLine="708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工程教育认证持续改</w:t>
      </w:r>
      <w:bookmarkStart w:id="5" w:name="_GoBack"/>
      <w:bookmarkEnd w:id="5"/>
      <w:r>
        <w:rPr>
          <w:rFonts w:ascii="仿宋" w:eastAsia="仿宋" w:hAnsi="仿宋" w:cs="仿宋" w:hint="eastAsia"/>
          <w:bCs/>
          <w:sz w:val="30"/>
          <w:szCs w:val="30"/>
        </w:rPr>
        <w:t>进情况报告(PDF格式，</w:t>
      </w:r>
      <w:r>
        <w:rPr>
          <w:rFonts w:ascii="仿宋" w:eastAsia="仿宋" w:hAnsi="仿宋" w:hint="eastAsia"/>
          <w:spacing w:val="-6"/>
          <w:sz w:val="30"/>
          <w:szCs w:val="30"/>
        </w:rPr>
        <w:t>报告封面需学校负责人签字、盖校章)；</w:t>
      </w:r>
    </w:p>
    <w:p w:rsidR="003A00BE" w:rsidRDefault="009136B9">
      <w:pPr>
        <w:numPr>
          <w:ilvl w:val="2"/>
          <w:numId w:val="2"/>
        </w:numPr>
        <w:spacing w:before="120" w:after="120" w:line="360" w:lineRule="auto"/>
        <w:ind w:firstLineChars="236" w:firstLine="708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附件1：分年度提供近三年修订的面向产出有关制度文件，包括培养方案、课程教学大纲、产出评价制度文件等有关原始文档（需标注修订时间）；</w:t>
      </w:r>
    </w:p>
    <w:p w:rsidR="003A00BE" w:rsidRDefault="009136B9">
      <w:pPr>
        <w:numPr>
          <w:ilvl w:val="2"/>
          <w:numId w:val="2"/>
        </w:numPr>
        <w:spacing w:before="120" w:after="120" w:line="360" w:lineRule="auto"/>
        <w:ind w:firstLineChars="236" w:firstLine="708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附件2：近三年每年开展课程质量评价的课程清单；</w:t>
      </w:r>
    </w:p>
    <w:p w:rsidR="003A00BE" w:rsidRDefault="009136B9">
      <w:pPr>
        <w:numPr>
          <w:ilvl w:val="2"/>
          <w:numId w:val="2"/>
        </w:numPr>
        <w:spacing w:before="120" w:after="120" w:line="360" w:lineRule="auto"/>
        <w:ind w:firstLineChars="236" w:firstLine="708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附件3：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3A00BE" w:rsidRDefault="009136B9">
      <w:pPr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原始材料文档如超过</w:t>
      </w:r>
      <w:r>
        <w:rPr>
          <w:rFonts w:ascii="仿宋" w:eastAsia="仿宋" w:hAnsi="仿宋" w:cs="仿宋"/>
          <w:bCs/>
          <w:sz w:val="30"/>
          <w:szCs w:val="30"/>
        </w:rPr>
        <w:t>20M</w:t>
      </w:r>
      <w:r>
        <w:rPr>
          <w:rFonts w:ascii="仿宋" w:eastAsia="仿宋" w:hAnsi="仿宋" w:cs="仿宋" w:hint="eastAsia"/>
          <w:bCs/>
          <w:sz w:val="30"/>
          <w:szCs w:val="30"/>
        </w:rPr>
        <w:t>，建议将原始材料与年度报备材料共同存放于本地服务器或网盘内，同时建立一个含有</w:t>
      </w:r>
      <w:r>
        <w:rPr>
          <w:rFonts w:ascii="仿宋" w:eastAsia="仿宋" w:hAnsi="仿宋" w:cs="仿宋" w:hint="eastAsia"/>
          <w:b/>
          <w:sz w:val="30"/>
          <w:szCs w:val="30"/>
        </w:rPr>
        <w:t>链接地址</w:t>
      </w:r>
      <w:r>
        <w:rPr>
          <w:rFonts w:ascii="仿宋" w:eastAsia="仿宋" w:hAnsi="仿宋" w:cs="仿宋" w:hint="eastAsia"/>
          <w:bCs/>
          <w:sz w:val="30"/>
          <w:szCs w:val="30"/>
        </w:rPr>
        <w:t>和</w:t>
      </w:r>
      <w:r>
        <w:rPr>
          <w:rFonts w:ascii="仿宋" w:eastAsia="仿宋" w:hAnsi="仿宋" w:cs="仿宋" w:hint="eastAsia"/>
          <w:b/>
          <w:sz w:val="30"/>
          <w:szCs w:val="30"/>
        </w:rPr>
        <w:t>文件目录</w:t>
      </w:r>
      <w:r>
        <w:rPr>
          <w:rFonts w:ascii="仿宋" w:eastAsia="仿宋" w:hAnsi="仿宋" w:cs="仿宋" w:hint="eastAsia"/>
          <w:bCs/>
          <w:sz w:val="30"/>
          <w:szCs w:val="30"/>
        </w:rPr>
        <w:t>的word文档，按实际内容命名后上传至附件</w:t>
      </w:r>
      <w:r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位置。</w:t>
      </w:r>
    </w:p>
    <w:p w:rsidR="003A00BE" w:rsidRDefault="003A00BE"/>
    <w:p w:rsidR="003A00BE" w:rsidRDefault="009136B9">
      <w:pPr>
        <w:rPr>
          <w:rFonts w:ascii="仿宋" w:eastAsia="仿宋" w:hAnsi="仿宋" w:cs="仿宋"/>
          <w:bCs/>
          <w:sz w:val="30"/>
          <w:szCs w:val="30"/>
        </w:rPr>
      </w:pPr>
      <w:r>
        <w:rPr>
          <w:noProof/>
        </w:rPr>
        <w:drawing>
          <wp:inline distT="0" distB="0" distL="0" distR="0">
            <wp:extent cx="5273675" cy="2052955"/>
            <wp:effectExtent l="0" t="0" r="14605" b="4445"/>
            <wp:docPr id="1030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3"/>
                    <pic:cNvPicPr/>
                  </pic:nvPicPr>
                  <pic:blipFill>
                    <a:blip r:embed="rId25" cstate="print"/>
                    <a:srcRect b="3096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529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0BE" w:rsidSect="003A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66E" w:rsidRDefault="0093266E" w:rsidP="0085521A">
      <w:r>
        <w:separator/>
      </w:r>
    </w:p>
  </w:endnote>
  <w:endnote w:type="continuationSeparator" w:id="0">
    <w:p w:rsidR="0093266E" w:rsidRDefault="0093266E" w:rsidP="0085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66E" w:rsidRDefault="0093266E" w:rsidP="0085521A">
      <w:r>
        <w:separator/>
      </w:r>
    </w:p>
  </w:footnote>
  <w:footnote w:type="continuationSeparator" w:id="0">
    <w:p w:rsidR="0093266E" w:rsidRDefault="0093266E" w:rsidP="008552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595"/>
    <w:rsid w:val="00137680"/>
    <w:rsid w:val="00172595"/>
    <w:rsid w:val="001D45EA"/>
    <w:rsid w:val="00361BBF"/>
    <w:rsid w:val="003A00BE"/>
    <w:rsid w:val="00533816"/>
    <w:rsid w:val="0085521A"/>
    <w:rsid w:val="009136B9"/>
    <w:rsid w:val="0093266E"/>
    <w:rsid w:val="009754E5"/>
    <w:rsid w:val="009E49AC"/>
    <w:rsid w:val="00E6630B"/>
    <w:rsid w:val="1A8B34F2"/>
    <w:rsid w:val="26C36A1B"/>
    <w:rsid w:val="35752817"/>
    <w:rsid w:val="44EC55AF"/>
    <w:rsid w:val="52BB164A"/>
    <w:rsid w:val="6EAD1028"/>
    <w:rsid w:val="703C6A7E"/>
    <w:rsid w:val="717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0BE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A00BE"/>
    <w:pPr>
      <w:jc w:val="left"/>
    </w:pPr>
  </w:style>
  <w:style w:type="paragraph" w:styleId="a4">
    <w:name w:val="Balloon Text"/>
    <w:basedOn w:val="a"/>
    <w:link w:val="Char"/>
    <w:qFormat/>
    <w:rsid w:val="003A00BE"/>
    <w:rPr>
      <w:sz w:val="18"/>
      <w:szCs w:val="18"/>
    </w:rPr>
  </w:style>
  <w:style w:type="paragraph" w:styleId="a5">
    <w:name w:val="footer"/>
    <w:basedOn w:val="a"/>
    <w:uiPriority w:val="99"/>
    <w:qFormat/>
    <w:rsid w:val="003A00B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uiPriority w:val="99"/>
    <w:qFormat/>
    <w:rsid w:val="003A00B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qFormat/>
    <w:rsid w:val="003A00B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A00BE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3A00BE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hyperlink" Target="http://login.ceeaa.org.cn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image" Target="media/image4.png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image" Target="media/image3.png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898F01-9FB2-4988-BF5C-C7F4A98D1082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02913F7F-EC9E-4C34-B9A2-8923F0D42C61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F960492D-4725-4C85-8274-9FB94CDBF739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A93BBDC1-AAF4-4C34-8A3B-26891506375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4857834E-54F7-4C90-A7BD-8334A90385C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EFDFF39-05F3-4C52-9BBB-0393ACE74564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948A784-1A27-4001-A880-25110C3217F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B984ED42-4312-4806-B4D0-5AE3332FEE5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7590F129-400A-47FB-8B57-4A50E0FA8621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4848113E-7A38-42FB-BEA9-D4C0F29619BE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B7652BCB-C68B-4ED2-A0E6-4C00EABE6B67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9163E82C-F4CD-4337-A6CF-1251DB41BBC7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2020-11-27T06:25:00Z</dcterms:created>
  <dcterms:modified xsi:type="dcterms:W3CDTF">2020-12-14T01:27:00Z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